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4895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项目需求书</w:t>
      </w:r>
    </w:p>
    <w:p w14:paraId="7862C2A1">
      <w:pPr>
        <w:widowControl w:val="0"/>
        <w:autoSpaceDE w:val="0"/>
        <w:autoSpaceDN w:val="0"/>
        <w:adjustRightInd w:val="0"/>
        <w:spacing w:line="360" w:lineRule="auto"/>
        <w:ind w:firstLine="480"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(以下内容如有带★号项均为实质性要求,供应商必须逐一响应。以《技术要求点对点应答表》中应答内容为准，另要求提供承诺书或其它证明资料的,还须另行提供于投标文件中。)</w:t>
      </w:r>
    </w:p>
    <w:p w14:paraId="7BF16214">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一、项目概况</w:t>
      </w:r>
    </w:p>
    <w:p w14:paraId="71C910AB">
      <w:pPr>
        <w:numPr>
          <w:ilvl w:val="0"/>
          <w:numId w:val="0"/>
        </w:num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项目地址：天津市河西区珠江道25号，天津财经大学校内。</w:t>
      </w:r>
    </w:p>
    <w:p w14:paraId="7CDA0DCC">
      <w:pPr>
        <w:numPr>
          <w:ilvl w:val="0"/>
          <w:numId w:val="0"/>
        </w:num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项目划分：校园东西区和大学生公寓全部区域园林绿化。</w:t>
      </w:r>
    </w:p>
    <w:p w14:paraId="5D0DED1C">
      <w:pPr>
        <w:numPr>
          <w:ilvl w:val="0"/>
          <w:numId w:val="0"/>
        </w:num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管理服务概况：按照学校整体推进高质量办学发展规划的目标，通过对校园各功能区进行科学、规范管理，将园林绿化服务作为保障校园生态基底与人文环境品质的核心运维体系。通过专业的规划、建设与持续性养护管理，系统构建并维护安全、健康、优美的绿色空间网络。其核心作用在于：优化校园微气候、净化环境，为师生创造舒适宜人的学习生活物理环境；同时，精心营造的绿色景观与开放空间，有效缓解压力、促进身心恢复、激发活力与创造力，并作为重要的户外交往与文化活动载体，潜移默化地提升校园文化氛围、归属感与形象吸引力，是支撑采购人育人环境高质量发展和可持续发展的基础保障服务。</w:t>
      </w:r>
    </w:p>
    <w:p w14:paraId="6448765B">
      <w:pPr>
        <w:numPr>
          <w:ilvl w:val="0"/>
          <w:numId w:val="0"/>
        </w:num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管理服务项目包括：园林绿化养护管理（校园绿地、树木、景观及人工湖等的综合养护）等。</w:t>
      </w:r>
    </w:p>
    <w:p w14:paraId="1A7F6CA9">
      <w:pPr>
        <w:numPr>
          <w:ilvl w:val="0"/>
          <w:numId w:val="0"/>
        </w:num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本项目采购标的对应的中小企业划分标准所属行业为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其他未列明行业。</w:t>
      </w:r>
    </w:p>
    <w:p w14:paraId="303D03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二、人员及岗位要求</w:t>
      </w:r>
    </w:p>
    <w:p w14:paraId="787B1BD2">
      <w:pPr>
        <w:spacing w:line="360" w:lineRule="auto"/>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1.1项目经理</w:t>
      </w:r>
    </w:p>
    <w:p w14:paraId="2CF31B03">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投标人配备的项目经理合同期内不得任意更换且必须为本项目专职，并常驻本项目现场。投标人须保证服务团队的稳定，如果确需更换项目经理应于一月前通知采购人并经采购人同意。</w:t>
      </w:r>
    </w:p>
    <w:p w14:paraId="7AF5BC25">
      <w:pPr>
        <w:spacing w:line="360" w:lineRule="auto"/>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1.2投入人员岗位及每个岗位的需要人数</w:t>
      </w:r>
    </w:p>
    <w:tbl>
      <w:tblPr>
        <w:tblStyle w:val="3"/>
        <w:tblW w:w="9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1316"/>
        <w:gridCol w:w="716"/>
        <w:gridCol w:w="4185"/>
        <w:gridCol w:w="1245"/>
        <w:gridCol w:w="1185"/>
      </w:tblGrid>
      <w:tr w14:paraId="3A69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781" w:type="dxa"/>
            <w:noWrap w:val="0"/>
            <w:vAlign w:val="center"/>
          </w:tcPr>
          <w:p w14:paraId="43E2BE9B">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316" w:type="dxa"/>
            <w:noWrap w:val="0"/>
            <w:vAlign w:val="center"/>
          </w:tcPr>
          <w:p w14:paraId="63FC7E8E">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岗位名称</w:t>
            </w:r>
          </w:p>
        </w:tc>
        <w:tc>
          <w:tcPr>
            <w:tcW w:w="716" w:type="dxa"/>
            <w:noWrap w:val="0"/>
            <w:vAlign w:val="center"/>
          </w:tcPr>
          <w:p w14:paraId="7723DF7F">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人数</w:t>
            </w:r>
          </w:p>
        </w:tc>
        <w:tc>
          <w:tcPr>
            <w:tcW w:w="4185" w:type="dxa"/>
            <w:noWrap w:val="0"/>
            <w:vAlign w:val="center"/>
          </w:tcPr>
          <w:p w14:paraId="0414F05F">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要求</w:t>
            </w:r>
          </w:p>
        </w:tc>
        <w:tc>
          <w:tcPr>
            <w:tcW w:w="1245" w:type="dxa"/>
            <w:noWrap w:val="0"/>
            <w:vAlign w:val="center"/>
          </w:tcPr>
          <w:p w14:paraId="174A7807">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是否接受退休人员</w:t>
            </w:r>
          </w:p>
        </w:tc>
        <w:tc>
          <w:tcPr>
            <w:tcW w:w="1185" w:type="dxa"/>
            <w:noWrap w:val="0"/>
            <w:vAlign w:val="center"/>
          </w:tcPr>
          <w:p w14:paraId="31BFF3C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工作时间</w:t>
            </w:r>
          </w:p>
        </w:tc>
      </w:tr>
      <w:tr w14:paraId="16D8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noWrap w:val="0"/>
            <w:vAlign w:val="center"/>
          </w:tcPr>
          <w:p w14:paraId="1A550A1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316" w:type="dxa"/>
            <w:noWrap w:val="0"/>
            <w:vAlign w:val="center"/>
          </w:tcPr>
          <w:p w14:paraId="071AE18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716" w:type="dxa"/>
            <w:noWrap w:val="0"/>
            <w:vAlign w:val="center"/>
          </w:tcPr>
          <w:p w14:paraId="27AD244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185" w:type="dxa"/>
            <w:noWrap w:val="0"/>
            <w:vAlign w:val="center"/>
          </w:tcPr>
          <w:p w14:paraId="708F7F18">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1.45周岁或以下，男女不限，身体健康。</w:t>
            </w:r>
          </w:p>
          <w:p w14:paraId="56CFE074">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2.园林绿化相关专业大学本科及以上（含本科）学历，具有学士学位，沟通能力强。</w:t>
            </w:r>
          </w:p>
          <w:p w14:paraId="0CFB3965">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3.工作满10年以上，具备三年或以上绿化养护管理经验</w:t>
            </w:r>
            <w:r>
              <w:rPr>
                <w:rFonts w:hint="eastAsia" w:ascii="宋体" w:hAnsi="宋体" w:eastAsia="宋体" w:cs="宋体"/>
                <w:color w:val="auto"/>
                <w:sz w:val="24"/>
                <w:szCs w:val="24"/>
                <w:highlight w:val="none"/>
                <w:lang w:eastAsia="zh-CN"/>
              </w:rPr>
              <w:t>。</w:t>
            </w:r>
          </w:p>
          <w:p w14:paraId="52175F83">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4.常驻项目现场，不得兼管其他项目。</w:t>
            </w:r>
          </w:p>
        </w:tc>
        <w:tc>
          <w:tcPr>
            <w:tcW w:w="1245" w:type="dxa"/>
            <w:noWrap w:val="0"/>
            <w:vAlign w:val="center"/>
          </w:tcPr>
          <w:p w14:paraId="483F677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否</w:t>
            </w:r>
          </w:p>
        </w:tc>
        <w:tc>
          <w:tcPr>
            <w:tcW w:w="1185" w:type="dxa"/>
            <w:noWrap w:val="0"/>
            <w:vAlign w:val="center"/>
          </w:tcPr>
          <w:p w14:paraId="02EC6E6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每周五日</w:t>
            </w:r>
          </w:p>
          <w:p w14:paraId="3B1A21D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每日8小时</w:t>
            </w:r>
          </w:p>
        </w:tc>
      </w:tr>
      <w:tr w14:paraId="5877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noWrap w:val="0"/>
            <w:vAlign w:val="center"/>
          </w:tcPr>
          <w:p w14:paraId="64BC3BC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316" w:type="dxa"/>
            <w:noWrap w:val="0"/>
            <w:vAlign w:val="center"/>
          </w:tcPr>
          <w:p w14:paraId="23633F4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园林绿化技术负责人</w:t>
            </w:r>
          </w:p>
        </w:tc>
        <w:tc>
          <w:tcPr>
            <w:tcW w:w="716" w:type="dxa"/>
            <w:noWrap w:val="0"/>
            <w:vAlign w:val="center"/>
          </w:tcPr>
          <w:p w14:paraId="7AAA71E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185" w:type="dxa"/>
            <w:noWrap w:val="0"/>
            <w:vAlign w:val="center"/>
          </w:tcPr>
          <w:p w14:paraId="79F7996D">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1.50周岁或以下，男女不限，身体健康。</w:t>
            </w:r>
          </w:p>
          <w:p w14:paraId="10C08EAC">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2.园林绿化相关专业大学本科及以上（含本科）学历</w:t>
            </w:r>
            <w:r>
              <w:rPr>
                <w:rFonts w:hint="eastAsia" w:ascii="宋体" w:hAnsi="宋体" w:eastAsia="宋体" w:cs="宋体"/>
                <w:color w:val="auto"/>
                <w:sz w:val="24"/>
                <w:szCs w:val="24"/>
                <w:highlight w:val="none"/>
                <w:lang w:eastAsia="zh-CN"/>
              </w:rPr>
              <w:t>。</w:t>
            </w:r>
          </w:p>
          <w:p w14:paraId="65B3F538">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3.具有园林绿化相关专业高级工程师证书。</w:t>
            </w:r>
          </w:p>
          <w:p w14:paraId="7B8EC4A5">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4.工作满10年以上，具备三年或以上绿化养护管理经验。</w:t>
            </w:r>
          </w:p>
          <w:p w14:paraId="128818D2">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5.常驻项目现场，不得兼管其他项目。</w:t>
            </w:r>
          </w:p>
        </w:tc>
        <w:tc>
          <w:tcPr>
            <w:tcW w:w="1245" w:type="dxa"/>
            <w:noWrap w:val="0"/>
            <w:vAlign w:val="center"/>
          </w:tcPr>
          <w:p w14:paraId="2334788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否</w:t>
            </w:r>
          </w:p>
        </w:tc>
        <w:tc>
          <w:tcPr>
            <w:tcW w:w="1185" w:type="dxa"/>
            <w:noWrap w:val="0"/>
            <w:vAlign w:val="center"/>
          </w:tcPr>
          <w:p w14:paraId="7D66DD6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每周五日</w:t>
            </w:r>
          </w:p>
          <w:p w14:paraId="1C051F0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每日8小时</w:t>
            </w:r>
          </w:p>
        </w:tc>
      </w:tr>
      <w:tr w14:paraId="0BA9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noWrap w:val="0"/>
            <w:vAlign w:val="center"/>
          </w:tcPr>
          <w:p w14:paraId="3C8D580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316" w:type="dxa"/>
            <w:noWrap w:val="0"/>
            <w:vAlign w:val="center"/>
          </w:tcPr>
          <w:p w14:paraId="7168E44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绿化工作主管</w:t>
            </w:r>
          </w:p>
        </w:tc>
        <w:tc>
          <w:tcPr>
            <w:tcW w:w="716" w:type="dxa"/>
            <w:noWrap w:val="0"/>
            <w:vAlign w:val="center"/>
          </w:tcPr>
          <w:p w14:paraId="77A01ECC">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4185" w:type="dxa"/>
            <w:noWrap w:val="0"/>
            <w:vAlign w:val="center"/>
          </w:tcPr>
          <w:p w14:paraId="6CC7B487">
            <w:pPr>
              <w:numPr>
                <w:ilvl w:val="0"/>
                <w:numId w:val="1"/>
              </w:num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男女不限，</w:t>
            </w:r>
            <w:r>
              <w:rPr>
                <w:rFonts w:hint="eastAsia" w:ascii="宋体" w:hAnsi="宋体" w:eastAsia="宋体" w:cs="宋体"/>
                <w:color w:val="auto"/>
                <w:sz w:val="24"/>
                <w:szCs w:val="24"/>
                <w:highlight w:val="none"/>
                <w:lang w:val="en-US" w:eastAsia="zh-CN"/>
              </w:rPr>
              <w:t>50</w:t>
            </w:r>
            <w:r>
              <w:rPr>
                <w:rFonts w:hint="eastAsia" w:ascii="宋体" w:hAnsi="宋体" w:eastAsia="宋体" w:cs="宋体"/>
                <w:color w:val="auto"/>
                <w:sz w:val="24"/>
                <w:szCs w:val="24"/>
                <w:highlight w:val="none"/>
              </w:rPr>
              <w:t>周岁以下，身体健康。</w:t>
            </w:r>
          </w:p>
          <w:p w14:paraId="670C7829">
            <w:pPr>
              <w:numPr>
                <w:ilvl w:val="0"/>
                <w:numId w:val="1"/>
              </w:num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工作满10年以上，具备三年或以上绿化养护管理经验。</w:t>
            </w:r>
          </w:p>
          <w:p w14:paraId="3CD5BFA0">
            <w:pPr>
              <w:numPr>
                <w:ilvl w:val="0"/>
                <w:numId w:val="1"/>
              </w:num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持行政主管部门颁发的中级（或以上）注册安全工程师证书。</w:t>
            </w:r>
          </w:p>
          <w:p w14:paraId="279B012A">
            <w:pPr>
              <w:numPr>
                <w:ilvl w:val="0"/>
                <w:numId w:val="1"/>
              </w:num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常驻项目现场，不得兼管其他项目。</w:t>
            </w:r>
          </w:p>
        </w:tc>
        <w:tc>
          <w:tcPr>
            <w:tcW w:w="1245" w:type="dxa"/>
            <w:noWrap w:val="0"/>
            <w:vAlign w:val="center"/>
          </w:tcPr>
          <w:p w14:paraId="63FF16F2">
            <w:pPr>
              <w:spacing w:line="360" w:lineRule="auto"/>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否</w:t>
            </w:r>
          </w:p>
        </w:tc>
        <w:tc>
          <w:tcPr>
            <w:tcW w:w="1185" w:type="dxa"/>
            <w:noWrap w:val="0"/>
            <w:vAlign w:val="center"/>
          </w:tcPr>
          <w:p w14:paraId="77D6D61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每周五日</w:t>
            </w:r>
          </w:p>
          <w:p w14:paraId="15ABD92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每日8小时</w:t>
            </w:r>
          </w:p>
        </w:tc>
      </w:tr>
      <w:tr w14:paraId="07322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noWrap w:val="0"/>
            <w:vAlign w:val="center"/>
          </w:tcPr>
          <w:p w14:paraId="09B314B2">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1316" w:type="dxa"/>
            <w:noWrap w:val="0"/>
            <w:vAlign w:val="center"/>
          </w:tcPr>
          <w:p w14:paraId="2D03490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绿化</w:t>
            </w:r>
            <w:r>
              <w:rPr>
                <w:rFonts w:hint="eastAsia" w:ascii="宋体" w:hAnsi="宋体" w:eastAsia="宋体" w:cs="宋体"/>
                <w:color w:val="auto"/>
                <w:sz w:val="24"/>
                <w:szCs w:val="24"/>
                <w:highlight w:val="none"/>
              </w:rPr>
              <w:t>养护工人</w:t>
            </w:r>
          </w:p>
        </w:tc>
        <w:tc>
          <w:tcPr>
            <w:tcW w:w="716" w:type="dxa"/>
            <w:noWrap w:val="0"/>
            <w:vAlign w:val="center"/>
          </w:tcPr>
          <w:p w14:paraId="49430B6C">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w:t>
            </w:r>
          </w:p>
        </w:tc>
        <w:tc>
          <w:tcPr>
            <w:tcW w:w="4185" w:type="dxa"/>
            <w:noWrap w:val="0"/>
            <w:vAlign w:val="center"/>
          </w:tcPr>
          <w:p w14:paraId="3C6DFA4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男女不限，60周岁以下，身体健康。</w:t>
            </w:r>
          </w:p>
        </w:tc>
        <w:tc>
          <w:tcPr>
            <w:tcW w:w="1245" w:type="dxa"/>
            <w:noWrap w:val="0"/>
            <w:vAlign w:val="center"/>
          </w:tcPr>
          <w:p w14:paraId="73932AE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最多接受</w:t>
            </w: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人退休</w:t>
            </w:r>
          </w:p>
        </w:tc>
        <w:tc>
          <w:tcPr>
            <w:tcW w:w="1185" w:type="dxa"/>
            <w:noWrap w:val="0"/>
            <w:vAlign w:val="center"/>
          </w:tcPr>
          <w:p w14:paraId="26676AA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每周五日</w:t>
            </w:r>
          </w:p>
          <w:p w14:paraId="3AEAEB3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每日8小时</w:t>
            </w:r>
          </w:p>
        </w:tc>
      </w:tr>
      <w:tr w14:paraId="1F60E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7" w:type="dxa"/>
            <w:gridSpan w:val="2"/>
            <w:noWrap w:val="0"/>
            <w:vAlign w:val="center"/>
          </w:tcPr>
          <w:p w14:paraId="387752D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7331" w:type="dxa"/>
            <w:gridSpan w:val="4"/>
            <w:noWrap w:val="0"/>
            <w:vAlign w:val="center"/>
          </w:tcPr>
          <w:p w14:paraId="3B3A75D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人</w:t>
            </w:r>
          </w:p>
        </w:tc>
      </w:tr>
    </w:tbl>
    <w:p w14:paraId="11F67509">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w:t>
      </w:r>
    </w:p>
    <w:p w14:paraId="4162B631">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国家法定节假日、公休日在岗人数不得低于10人且每岗位均应有人在岗（项目经理、园林绿化负责人、绿化工作主管至少1人在岗）；</w:t>
      </w:r>
    </w:p>
    <w:p w14:paraId="05F63820">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以上18人全年12个月均上岗；</w:t>
      </w:r>
    </w:p>
    <w:p w14:paraId="682C0178">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按劳动法和《国务院关于职工工作时间的规定》，正常情况下，上述人员每日工作不超过8小时，每周工作不超过40小时。需安排加班的，中标供应商应配合并向劳动者支付加班费。</w:t>
      </w:r>
    </w:p>
    <w:p w14:paraId="4B76B3D5">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投标人应为退休人员购买人身意外伤害保险。</w:t>
      </w:r>
    </w:p>
    <w:p w14:paraId="4CB1540B">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一旦获得中标资格，上述人员按要求投入本项目服务，非经采购人同意，不随意更换人员。</w:t>
      </w:r>
    </w:p>
    <w:p w14:paraId="746FFF62">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采购合同履行过程中，如遇国家和天津市相关政策调整等法定情形的，采购人可以与供应商签订补充合同，补充合同应当按照政府采购法律法规的相关要求报同级财政部门备案，并在天津市政府采购网上公告。</w:t>
      </w:r>
    </w:p>
    <w:p w14:paraId="5C5C3813">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1.3各岗位职责内容及服务标准</w:t>
      </w:r>
    </w:p>
    <w:p w14:paraId="586EAF55">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1.3.1 项目经理工作内容、职责及标准</w:t>
      </w:r>
    </w:p>
    <w:p w14:paraId="10C654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项目经理是项目常驻综合管理岗位，全面负责项目日常运营管理与服务保障工作，统筹协调绿化常规养护与专项提升工程的组织实施。园林绿化技术负责人直属项目经理管理，接受其工作安排与监督考核。</w:t>
      </w:r>
    </w:p>
    <w:p w14:paraId="03C3BA63">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）根据国家的政策法规和行业管理要求，贯彻执行</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及天津财经大学的相关规章制度，以合同内容为基础，严格执行各项操作程序，确保项目运营合法合规、规范有序。</w:t>
      </w:r>
    </w:p>
    <w:p w14:paraId="4DCA8F43">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）制订年度、季度、月度培训计划并组织实施，督导部署将培训内容落实到各工作岗位，并随时检查培训效果，确保员工熟练掌握约定的工作要求和操作技能。</w:t>
      </w:r>
    </w:p>
    <w:p w14:paraId="469E0E0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）认真考察所管项目的工作区域、工作难度、工作时段，根据实际情况制定合理的定岗定员计划，科学配置人力资源，提高工作效率。</w:t>
      </w:r>
    </w:p>
    <w:p w14:paraId="124BDC8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）根据项目的实际情况因地制宜，制定本项目的各项管理制度和操作流程，经</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批准后组织所属员工学习并严格执行。</w:t>
      </w:r>
      <w:bookmarkStart w:id="0" w:name="_GoBack"/>
      <w:bookmarkEnd w:id="0"/>
    </w:p>
    <w:p w14:paraId="3B4DE4D1">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）制定经理值班计划，确保节假日等公休日校内由项目经理或技术负责人在岗值班，负责处理各类突发事件，保障项目运行不间断。</w:t>
      </w:r>
    </w:p>
    <w:p w14:paraId="63D01D0E">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）设置应急事件预案，拟订应急事件的处理程序方案，经</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批准后遵照执行并定期组织演练，提高应急处置能力。</w:t>
      </w:r>
    </w:p>
    <w:p w14:paraId="58C0DEB3">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）制定每季度、每月、每周、每日工作计划，并确保工作计划的完成，定期向</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提交工作情况报告，接受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监督与考核。</w:t>
      </w:r>
    </w:p>
    <w:p w14:paraId="12325CD7">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）在职权范围内审核批复所属员工的各类假期，审核所管项目员工的月考勤，确保考勤记录真实准确。</w:t>
      </w:r>
    </w:p>
    <w:p w14:paraId="7B10CED8">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）加强对所有员工的岗位分工、考评、考核，招聘员工和解聘不称职的工作人员；对表现优秀的员工和违纪员工在职权范围内实施奖罚或建议奖罚，并向</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汇报相关情况。</w:t>
      </w:r>
    </w:p>
    <w:p w14:paraId="3AE6FB42">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）准确掌握该项目人员的流动规律，提前做好补充人员的招聘申请并上报，新进人员应将人员信息报备</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，确保人员配置及时到位。</w:t>
      </w:r>
    </w:p>
    <w:p w14:paraId="404CC37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）虚心接受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的监督与检查，对存在的问题及时整改，对</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提出的合理化建议积极采纳落实，并及时传递</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服务满意情况的信息，做好沟通桥梁。</w:t>
      </w:r>
    </w:p>
    <w:p w14:paraId="32D97E0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）熟知和掌握学校内各种设施性能、操作方法，遇到问题时能正确及时处理，杜绝重大责任事故，确保校园绿化环境安全稳定运行。</w:t>
      </w:r>
    </w:p>
    <w:p w14:paraId="0ABC90A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lang w:eastAsia="zh-CN"/>
        </w:rPr>
        <w:t>）负责项目物料采购计划的审核与成本控制，合理调配各类资源，确保物料供应充足、成本可控。</w:t>
      </w:r>
    </w:p>
    <w:p w14:paraId="40BB879F">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）负责与</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相关部门的日常沟通协调，及时了解</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需求和意见，做好服务保障工作。</w:t>
      </w:r>
    </w:p>
    <w:p w14:paraId="56F740FE">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）配合</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按时完成布置的各项工作任务。</w:t>
      </w:r>
    </w:p>
    <w:p w14:paraId="64244BEA">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1.3.2 园林绿化技术负责人岗位职责</w:t>
      </w:r>
    </w:p>
    <w:p w14:paraId="269DBFB1">
      <w:p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园林绿化技术负责人是项目常驻技术管理岗位，在项目经理的统筹协调下开展工作，全面负责项目绿化养护常规工作与专项提升工程的技术管理与现场指导，确保两项工作规范有序、同步推进。</w:t>
      </w:r>
    </w:p>
    <w:p w14:paraId="07CE720C">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（1）根据国家政策法规、行业技术标准和合同约定，参与制定和完善绿化养护技术规范及作业标准，严格执行各项技术操作程序，确保绿化作业的专业性和规范性。</w:t>
      </w:r>
    </w:p>
    <w:p w14:paraId="4B712679">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（2）负责制定绿化作业技术培训计划并组织实施，对绿化工人进行病虫害防治、修剪整形、园林机具操作、安全作业等专业技能培训，跟踪检查培训效果，确保一线人员熟练掌握约定的技术要求。</w:t>
      </w:r>
    </w:p>
    <w:p w14:paraId="3E3F8755">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认真考察所管项目各区域（花海、月季园、蔷薇花林、口袋花园、主干道、人工湖等）的绿化现状、立地条件和工作难点，根据植物生长特性和季节变化规律，制定合理的常规养护时序安排和专项提升技术方案，因地制宜编制各项绿化作业的定岗定员建议，报项目经理审核。</w:t>
      </w:r>
    </w:p>
    <w:p w14:paraId="61DDC176">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（4）参与制定本项目的绿化管理制度和技术操作规程，组织所属员工学习相关制度及技术标准，督促其掌握合同约定的操作程序与工作要求。</w:t>
      </w:r>
    </w:p>
    <w:p w14:paraId="1A9D67A5">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（5）编制绿化养护作业计划（月度、周计划）及专项提升推进计划，经项目经理审核、</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批准后组织工人实施，确保各项计划按时保质完成，定期向项目经理提交绿化工作情况报告和技术分析报告。</w:t>
      </w:r>
    </w:p>
    <w:p w14:paraId="68D08330">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（6）负责绿化作业的质量监督与技术指导，对草坪修剪高度、浇灌频次、施肥用量、病虫害防治效果等关键工序进行现场检查与核验，及时纠正作业中的技术偏差，确保各项作业符合技术标准和质量要求。</w:t>
      </w:r>
    </w:p>
    <w:p w14:paraId="1BE9342A">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（7）以“预防为主、治早治了”为原则，建立病虫害监测预警机制，科学制定防治方案，指导工人合理选用药剂、规范施药作业，减少对环境和人群的影响。</w:t>
      </w:r>
    </w:p>
    <w:p w14:paraId="5D747E6E">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（8）关注土壤质量变化，定期对重点区域土壤进行检测评估，制定土壤改良方案，指导施肥、松土、酸碱度调节等工作，改善植物生长基础条件。</w:t>
      </w:r>
    </w:p>
    <w:p w14:paraId="640E72C0">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负责高枝修剪作业的技术方案编制，明确修剪技术标准、工具设备要求、安全操作规程及质量控制要点，并对高枝修剪作业进行技术指导与质量检查，重点把关修剪季节选择、切口处理、树形保留等技术环节，确保修剪后树木长势良好、景观效果达标。</w:t>
      </w:r>
    </w:p>
    <w:p w14:paraId="544B9B0C">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（10）负责绿化专项提升工程施工技术方案的编制（含花海更新、花坛改造、口袋花园建设等），经审批后组织工人实施，确保景观提升效果。</w:t>
      </w:r>
    </w:p>
    <w:p w14:paraId="5537EF12">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（11）负责绿化作业中技术难题的诊断分析，提出解决方案并跟踪落实；对涉及植物健康、病虫害扩散等需紧急处置的技术问题，先行采取应急措施，同时立即向项目经理报告。</w:t>
      </w:r>
    </w:p>
    <w:p w14:paraId="7EE55F04">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（12）负责绿化作业安全技术管理，对高大乔木修剪、高枝修剪、湖边作业、农药喷洒等高风险作业环节进行现场技术监督，杜绝因操作不当引发责任事故。</w:t>
      </w:r>
    </w:p>
    <w:p w14:paraId="33C0845C">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（13）做好绿化作业技术档案的收集、整理和归档工作，确保养护记录、病虫害防治记录、施肥浇水台账等资料真实、完整、可追溯。</w:t>
      </w:r>
    </w:p>
    <w:p w14:paraId="65D19259">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（14）配合项目经理做好绿化作业质量检查与考核，接受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监督，对检查中发现的技术问题迅速组织整改，并及时向项目经理反馈整改情况。</w:t>
      </w:r>
    </w:p>
    <w:p w14:paraId="02439153">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（15）配合</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eastAsia="zh-CN"/>
        </w:rPr>
        <w:t>及项目经理按时完成交办的其他绿化相关技术工作任务。</w:t>
      </w:r>
    </w:p>
    <w:p w14:paraId="5D75F13A">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1.3.3 绿化养护主管岗位职责</w:t>
      </w:r>
    </w:p>
    <w:p w14:paraId="2F025F4E">
      <w:pPr>
        <w:numPr>
          <w:ilvl w:val="0"/>
          <w:numId w:val="0"/>
        </w:num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绿化养护主管负责绿化养护作业的现场管理与日常调度，统筹协调各项绿化作业，确保养护工作有序推进、标准落实，全程落实工程安全管控要求。</w:t>
      </w:r>
    </w:p>
    <w:p w14:paraId="11D9E100">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（1）负责绿化养护作业的现场组织与管理，根据工作计划合理安排人员分工，确保各区域养护任务按时保质完成。作业前开展安全交底，落实安全防护措施后方可开工。</w:t>
      </w:r>
    </w:p>
    <w:p w14:paraId="0B5AF78A">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（2）负责对绿化养护工人进行日常管理，包括考勤记录、工作分配、作业质量检查及绩效考核，确保员工规范作业、履职尽责。对作业人员持证上岗情况进行核查，杜绝无证操作。</w:t>
      </w:r>
    </w:p>
    <w:p w14:paraId="039F9B33">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（3）负责对草坪修剪高度、杂草清除、浇灌频次等环节进行现场检查，发现问题立即组织整改，保证养护质量符合合同标准。检查作业过程中设备防护装置是否齐全、运行是否正常，及时消除安全隐患。</w:t>
      </w:r>
    </w:p>
    <w:p w14:paraId="2BD420B0">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（4）负责对施肥、浇水、修剪等常规养护作业进行现场指导和检查，及时发现并纠正作业中的问题，确保各项作业规范达标。对作业现场安全防护、警示标识设置等情况同步检查，确保作业区域安全可控。</w:t>
      </w:r>
    </w:p>
    <w:p w14:paraId="1F94214E">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负责高枝修剪作业的现场组织与安全管控，制定作业方案，明确修剪范围、时间安排、人员分工及安全措施。作业前组织安全交底，作业过程中现场监督，检查安全防护措施落实情况，修剪完工后组织验收，确保修剪质量符合技术标准。高空作业须设专人监护，作业区域设置安全警戒线，严禁无关人员进入。</w:t>
      </w:r>
    </w:p>
    <w:p w14:paraId="4A96A0FA">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负责绿化养护物料（肥料、农药、草籽、工具等）的计划、领用和保管，合理控制物料消耗，建立使用台账，杜绝浪费。农药、化肥等危险物料严格执行专人专管、分类存放，建立出入库登记制度，严防安全事故发生。</w:t>
      </w:r>
    </w:p>
    <w:p w14:paraId="7183D289">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（7）负责大风、雨雪等极端天气前后的巡查与应急处置，发现树木倒伏、折枝等安全隐患，迅速组织人员清理，确保校园道路畅通和师生安全。现场处置须落实安全防护措施，确保作业人员及过往师生安全。</w:t>
      </w:r>
    </w:p>
    <w:p w14:paraId="21F0C6B1">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（8）负责绿化垃圾清运的日常管理，做到日产日清，确保绿化垃圾不积压、不外溢，校园环境整洁有序。清运过程中须规范装卸操作，不得超载超高，防止杂物掉落造成安全事故。</w:t>
      </w:r>
    </w:p>
    <w:p w14:paraId="331E3837">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负责对养护工人进行作业安全和基本操作技能培训，定期组织安全交底和技能指导，提升一线作业人员的安全意识和操作水平。建立安全培训档案，每月开展安全教育培训不少于1次，确保全体作业人员掌握岗位安全操作规程。</w:t>
      </w:r>
    </w:p>
    <w:p w14:paraId="0E7678F4">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（10）定期向项目经理汇报工作进展，及时反映作业中遇到的问题并积极协调解决。对涉及安全隐患的重大问题须第一时间上报，不得隐瞒、拖延。</w:t>
      </w:r>
    </w:p>
    <w:p w14:paraId="640A6A4B">
      <w:pPr>
        <w:numPr>
          <w:ilvl w:val="0"/>
          <w:numId w:val="0"/>
        </w:num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（11）完成上级交办的其他绿化养护管理任务。坚持“安全第一、预防为主”的原则，将安全管理贯穿绿化养护作业全过程。</w:t>
      </w:r>
    </w:p>
    <w:p w14:paraId="6F95A39D">
      <w:pPr>
        <w:numPr>
          <w:ilvl w:val="0"/>
          <w:numId w:val="0"/>
        </w:num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1.3.4 绿化养护工人岗位职责</w:t>
      </w:r>
    </w:p>
    <w:p w14:paraId="7C92895D">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绿化养护工人负责校园绿化区域的日常养护、巡回保洁及专项提升作业，按照岗位分工，确保校园绿化面貌整洁有序、景观品质持续提升。</w:t>
      </w:r>
    </w:p>
    <w:p w14:paraId="5DE05326">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（1）熟悉所属区域绿化情况，按计划执行养护工作，做好作业日记，及时上报工作中发现的问题。</w:t>
      </w:r>
    </w:p>
    <w:p w14:paraId="66829ED5">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（2）掌握绿化养护基本知识和技能，熟悉花草树木品种、名称、特性和栽培管理方法，正确使用园林机具，做好工具、器具的日常养护和管理。</w:t>
      </w:r>
    </w:p>
    <w:p w14:paraId="5106FFDD">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（3）负责草坪日常养护，根据季节和生长情况及时修剪，草高不超过8公分，草坪保存率达100%，杂草率低于5%，发现枯黄、枯苗及时补种，草皮植被完好率95%。</w:t>
      </w:r>
    </w:p>
    <w:p w14:paraId="3418B2A1">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（4）负责树木日常养护，铲除树下野草，适时施肥、浇水，每年至少保证4次以上常规修剪整形。</w:t>
      </w:r>
    </w:p>
    <w:p w14:paraId="52235CB1">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（5）按照天气情况对草坪、树木进行适时浇灌，满足其生长需要，防止过旱和过涝。</w:t>
      </w:r>
    </w:p>
    <w:p w14:paraId="1764B3A5">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（6）负责绿化带、花池、草坪、树穴等区域的巡回保洁，及时清理落叶、杂物及白色垃圾，保持绿化区域干净整洁。绿化区域及周边道路每日巡查清扫，确保绿篱、树枝上无漂浮物，草坪及绿化带内无废弃物。</w:t>
      </w:r>
    </w:p>
    <w:p w14:paraId="791FC1B8">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（7）负责绿化养护作业产生的枯枝、落叶、杂草等绿化垃圾的收集及外运工作，做到日产日清，不得在校园内随意堆放或焚烧。</w:t>
      </w:r>
    </w:p>
    <w:p w14:paraId="5A2CD1C1">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（8）负责校园各类楼宇周边土地和绿化带的日常养护，保持土地平整、无垃圾物，定期巡视检查，发现问题及时处理。</w:t>
      </w:r>
    </w:p>
    <w:p w14:paraId="055F8759">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（9）关注土壤质量变化，对土壤品质较低的地块通过施肥等手段进行改良，保持土壤肥力。</w:t>
      </w:r>
    </w:p>
    <w:p w14:paraId="2CC42008">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（10）以“预防为主、治早治了”为原则，负责校园绿化病虫害防治工作，科学诊断病虫害类型，合理选用药剂并规范施用，注意保护环境、减少农药污染。</w:t>
      </w:r>
    </w:p>
    <w:p w14:paraId="25AC4770">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（11）负责花木的精细化修剪整形，根据植物生长特性和景观设计要求进行造型修剪，使乔木、花灌木树形搭配优美，形成层次丰富、观赏性强的植物景观。</w:t>
      </w:r>
    </w:p>
    <w:p w14:paraId="3C2503A1">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（12）负责冬季植物保暖措施的实施，包括防寒棚搭建、树木涂白及草绳缠绕包裹、风障设置等，确保植物安全越冬，做好照片和记录留档备查。</w:t>
      </w:r>
    </w:p>
    <w:p w14:paraId="7481ECCC">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负责高枝修剪专项作业。每年春、秋两季各开展一次高枝修剪，如遇极端天气，应根据实际需要增加频次，对校园主干道、楼宇周边及人员密集区域的高大乔木进行修剪，去除枯死枝、病弱枝、交叉枝及过密枝杈。</w:t>
      </w:r>
    </w:p>
    <w:p w14:paraId="63A6366C">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负责高枝修剪作业的安全操作与技术规范，须使用专业高空作业设备，操作人员持证上岗，作业区域设置安全警戒线并安排专人监护，确保作业安全。修剪切口平整光滑，直径≥2cm的切口涂抹伤口愈合剂。修剪产生的枝条当日清理外运。</w:t>
      </w:r>
    </w:p>
    <w:p w14:paraId="464ABD3D">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（15）负责校园绿化专项提升工程的现场施工与养护，包括花海更新、花坛改造、口袋花园建设、宿根花卉补种等景观提升项目，以及校园重点区域树木的移植、补植和品种更新工作。</w:t>
      </w:r>
    </w:p>
    <w:p w14:paraId="70D1754B">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（16）负责人工湖泊的专项养护管理，定期巡视检测水质，及时清除绿藻等污染物质，保障湖周绿化带整体环境；负责湖内鱼禽、校内观赏鸽的饲喂与疾病防治。</w:t>
      </w:r>
    </w:p>
    <w:p w14:paraId="2F203818">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（17）大风、雨雪及其他重点天气状况下，加强校区内巡视，及时发现并妥善处置树木折枝、倒伏等安全隐患，做好清理及外运工作，确保校园道路畅通和师生安全。</w:t>
      </w:r>
    </w:p>
    <w:p w14:paraId="340B1CE4">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（18）配合完成交办的其他绿化养护工作任务。</w:t>
      </w:r>
    </w:p>
    <w:p w14:paraId="56F69543">
      <w:pPr>
        <w:spacing w:line="360" w:lineRule="auto"/>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1.4工作范围</w:t>
      </w:r>
    </w:p>
    <w:p w14:paraId="1104804E">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作业面积35.5万平方米（校内东区16.5万平方米、西区13.8万平方米，大学生公寓5.2万平方米）。包括苗木和绿地草坪的日常养护，如日常浇水、苗木修剪、防虫施肥、除草保洁、绿化土壤改良、冬季防冻、斑秃修补（草籽）、铺装区域杂草清除、人工湖监测与治理、鱼禽饲喂、观赏鸽饲喂等养管项目。</w:t>
      </w:r>
    </w:p>
    <w:p w14:paraId="43CA0884">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具体工作要求</w:t>
      </w:r>
    </w:p>
    <w:p w14:paraId="06FECAB9">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1.4.1 日常绿化养护</w:t>
      </w:r>
    </w:p>
    <w:p w14:paraId="5F9CC57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（1）草坪管理</w:t>
      </w:r>
    </w:p>
    <w:p w14:paraId="6C76908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修剪：每周1次，高度控制在8厘米，边缘整齐无毛边。</w:t>
      </w:r>
    </w:p>
    <w:p w14:paraId="3455FB2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除草：人工拔除或机械除草，杂草覆盖率≤5%。</w:t>
      </w:r>
    </w:p>
    <w:p w14:paraId="5F1DE4E2">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灌溉：夏季每日早晚各1次（避开高温时段），冬季每周1次，土壤湿度保持60%-70%。</w:t>
      </w:r>
    </w:p>
    <w:p w14:paraId="3E4587BF">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（2）灌木与绿篱养护</w:t>
      </w:r>
    </w:p>
    <w:p w14:paraId="27349EE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修剪：造型绿篱每月1次，保持平整度误差≤2厘米；自然式灌木每季度1次。</w:t>
      </w:r>
    </w:p>
    <w:p w14:paraId="32436EA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施肥：春秋季各施1次缓释肥，保质保量。</w:t>
      </w:r>
    </w:p>
    <w:p w14:paraId="0582FFD6">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（3）乔木养护</w:t>
      </w:r>
    </w:p>
    <w:p w14:paraId="3B886532">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疏枝：每年2次（春、秋季），去除枯枝、病弱枝、交叉枝，保留冠幅均匀。</w:t>
      </w:r>
    </w:p>
    <w:p w14:paraId="7B0380D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涂白：冬季对所有乔木主干涂白（高度1.2-1.5米），防冻防虫。</w:t>
      </w:r>
    </w:p>
    <w:p w14:paraId="26B9DE20">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修剪：</w:t>
      </w:r>
      <w:r>
        <w:rPr>
          <w:rFonts w:hint="eastAsia" w:ascii="宋体" w:hAnsi="宋体" w:eastAsia="宋体" w:cs="宋体"/>
          <w:color w:val="auto"/>
          <w:sz w:val="24"/>
          <w:szCs w:val="24"/>
          <w:highlight w:val="none"/>
          <w:lang w:eastAsia="zh-CN"/>
        </w:rPr>
        <w:t>负责乔木日常养护，包括疏枝修剪、枯死枝清理及高枝修剪等。每年春秋两季各开展一次高枝修剪作业，重点对校园主干道、楼宇周边及人员密集区域的高大乔木进行专项修剪，去除枯枝、病弱枝及过密枝杈，消除高空坠枝隐患，改善树冠通透性与景观效果。如遇极端天气，应根据实际需要增加频次。</w:t>
      </w:r>
    </w:p>
    <w:p w14:paraId="3C454B6C">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（4）环境清洁</w:t>
      </w:r>
    </w:p>
    <w:p w14:paraId="63CF9D1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每日清扫落叶、落花及垃圾，重点区域每日2次。</w:t>
      </w:r>
    </w:p>
    <w:p w14:paraId="1D60C50A">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1.4.2 植物健康管理</w:t>
      </w:r>
    </w:p>
    <w:p w14:paraId="5776FB13">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（1）病虫害防治</w:t>
      </w:r>
    </w:p>
    <w:p w14:paraId="29F242A8">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监测：每周巡查1次，发现病虫害24小时内处理。</w:t>
      </w:r>
    </w:p>
    <w:p w14:paraId="73545EA1">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防治方法：优先使用生物农药、物理防治；化学农药仅限低毒类，喷洒前48小时公告。</w:t>
      </w:r>
    </w:p>
    <w:p w14:paraId="2B8BA276">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（2）补种与更新</w:t>
      </w:r>
    </w:p>
    <w:p w14:paraId="6EE78F48">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草坪补种：裸露地块面积≥0.5平方米时，3日内补种同品种草皮。</w:t>
      </w:r>
    </w:p>
    <w:p w14:paraId="73003F60">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树木补种：枯死乔木、灌木、绿篱等，2周内移除并补种同规格树木（胸径误差≦10%）</w:t>
      </w:r>
    </w:p>
    <w:p w14:paraId="1847D788">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1.4.3 景观设计与施工</w:t>
      </w:r>
    </w:p>
    <w:p w14:paraId="363A49D8">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（1）局部景观改造</w:t>
      </w:r>
    </w:p>
    <w:p w14:paraId="13383C1C">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设计范围：新建建筑周边、广场、道路绿化，提供3套方案供校方选择。</w:t>
      </w:r>
    </w:p>
    <w:p w14:paraId="3D22E427">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施工标准：乔木种植穴深度为根球1.5倍，回填土混入30%腐殖土。</w:t>
      </w:r>
    </w:p>
    <w:p w14:paraId="3FC8F74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（2）节日与活动布置</w:t>
      </w:r>
    </w:p>
    <w:p w14:paraId="24BC5747">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庆祝花坛：根据学校要求进行造型。</w:t>
      </w:r>
    </w:p>
    <w:p w14:paraId="15E77B40">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临时景观：活动结束后24小时内撤场并恢复原貌。</w:t>
      </w:r>
    </w:p>
    <w:p w14:paraId="70FDAC5C">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1.4.4 安全管理</w:t>
      </w:r>
    </w:p>
    <w:p w14:paraId="67E2DCE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（1）树木风险评估</w:t>
      </w:r>
    </w:p>
    <w:p w14:paraId="3188A777">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每月检查1次，发现倾斜≥15度、主干空洞直径≥1/3的树木，7日内加固。</w:t>
      </w:r>
    </w:p>
    <w:p w14:paraId="6E463EC6">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（2）修剪作业</w:t>
      </w:r>
    </w:p>
    <w:p w14:paraId="2ABB85F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作业期间警戒区内严禁人员进入，设专人监护。合理规划枝条下落路径，所有切割枝条必须用绳索牵引缓降。</w:t>
      </w:r>
    </w:p>
    <w:p w14:paraId="4D1D597A">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1.4.5 应急响应</w:t>
      </w:r>
    </w:p>
    <w:p w14:paraId="01A62D78">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（1）自然灾害处理</w:t>
      </w:r>
    </w:p>
    <w:p w14:paraId="093C41EF">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大风后：2小时内清理主干道倒伏树木，48小时内完成全部区域恢复。</w:t>
      </w:r>
    </w:p>
    <w:p w14:paraId="0D0F9D7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（2）突发事件</w:t>
      </w:r>
      <w:r>
        <w:rPr>
          <w:rFonts w:hint="eastAsia" w:ascii="宋体" w:hAnsi="宋体" w:eastAsia="宋体" w:cs="宋体"/>
          <w:color w:val="auto"/>
          <w:sz w:val="24"/>
          <w:szCs w:val="24"/>
          <w:highlight w:val="none"/>
          <w:lang w:val="en-US" w:eastAsia="zh-CN"/>
        </w:rPr>
        <w:t>处理</w:t>
      </w:r>
    </w:p>
    <w:p w14:paraId="2303B58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师生投诉（如蚊虫滋生）：24小时内现场勘查，72小时内解决（如喷洒灭蚊幼剂）。</w:t>
      </w:r>
    </w:p>
    <w:p w14:paraId="0BA478C2">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极端天气排险</w:t>
      </w:r>
    </w:p>
    <w:p w14:paraId="6FD640C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台风、暴雨、暴雪等极端天气造成树木倒伏、断枝，影响道路通行及安全的，必须无条件立即组织排险，确保校园道路畅通和师生安全。排险所产生的人工、机械、运输等一切相关费用均已包含在合同价款中，采购人不再另行支付。</w:t>
      </w:r>
    </w:p>
    <w:p w14:paraId="3B15AA78">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1.4.6 大湖监管治理</w:t>
      </w:r>
    </w:p>
    <w:p w14:paraId="1E6B607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（1）水体清洁与设施维护</w:t>
      </w:r>
    </w:p>
    <w:p w14:paraId="6300A921">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漂浮物清理：每日打捞湖面落叶、垃圾，重点区域每日2次。</w:t>
      </w:r>
    </w:p>
    <w:p w14:paraId="371BFE44">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水生植物管理：清除外来入侵物种，防止生态破坏。</w:t>
      </w:r>
    </w:p>
    <w:p w14:paraId="11222208">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湖岸设施检修：每月检查驳岸、护栏、亲水平台，修复开裂、锈蚀部位（如石材脱落、木质结构腐朽）。</w:t>
      </w:r>
    </w:p>
    <w:p w14:paraId="58958E2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（2）水质维护</w:t>
      </w:r>
    </w:p>
    <w:p w14:paraId="19A986AC">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水质监测：每周检测pH值、溶解氧、透明度等指标，超标时24小时内启动治理。高温季节每周2次检测蓝藻密度，预防水华暴发。</w:t>
      </w:r>
    </w:p>
    <w:p w14:paraId="1CEBBA14">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（3）应急响应机制</w:t>
      </w:r>
    </w:p>
    <w:p w14:paraId="2CBD2FC7">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蓝藻暴发：需在48小时内采取“物理打捞+增氧+微生物制剂”组合处理。</w:t>
      </w:r>
    </w:p>
    <w:p w14:paraId="249816E3">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暴雨溢流：提前检查泄洪闸，雨后2小时恢复水位至警戒线以下。</w:t>
      </w:r>
    </w:p>
    <w:p w14:paraId="5081B18B">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1.4.7 鸽禽鱼类养护</w:t>
      </w:r>
    </w:p>
    <w:p w14:paraId="23F5E5D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（1）科学投喂</w:t>
      </w:r>
    </w:p>
    <w:p w14:paraId="45C56AD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每日定时定量投喂。</w:t>
      </w:r>
    </w:p>
    <w:p w14:paraId="02DAD344">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（2）鸽禽舍维护</w:t>
      </w:r>
    </w:p>
    <w:p w14:paraId="110EA084">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清洁消毒：每日清扫鸽舍粪便、残留饲料，每周1次全面消毒，巢箱每月清理1次。</w:t>
      </w:r>
    </w:p>
    <w:p w14:paraId="2467833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（3）健康监测</w:t>
      </w:r>
    </w:p>
    <w:p w14:paraId="3853DFB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日常观察：每日检查精神状态、进食量，发现异常立即处理。</w:t>
      </w:r>
    </w:p>
    <w:p w14:paraId="67B5F654">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常见病处理：立即投放药剂，并对活动场所进行消毒。</w:t>
      </w:r>
    </w:p>
    <w:p w14:paraId="3D22A162">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（4）粪便与羽毛处理</w:t>
      </w:r>
    </w:p>
    <w:p w14:paraId="4645F643">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粪便清理：鸽禽舍外活动区域每日清扫，粪便集中进行无害化处理。</w:t>
      </w:r>
    </w:p>
    <w:p w14:paraId="3F9E5477">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羽毛管理：换羽期收集脱落羽毛，避免随风飘散影响环境卫生。</w:t>
      </w:r>
    </w:p>
    <w:p w14:paraId="5FCBCD5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（5）公共区域管理</w:t>
      </w:r>
    </w:p>
    <w:p w14:paraId="24E42EF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设置警示牌提示“请勿私自投喂”，防止游客投喂不当食物（如面包屑）。</w:t>
      </w:r>
    </w:p>
    <w:p w14:paraId="0FA9F67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（6）合理补充</w:t>
      </w:r>
    </w:p>
    <w:p w14:paraId="15DD52CE">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加强日常巡视，避免出现明显缺失和大量死亡情况，保持生物族群平衡，并进行及时补充。</w:t>
      </w:r>
    </w:p>
    <w:p w14:paraId="1F0279FC">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★1.4.8 绿化提升</w:t>
      </w:r>
    </w:p>
    <w:p w14:paraId="74CC3D27">
      <w:pPr>
        <w:spacing w:line="360" w:lineRule="auto"/>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（1）更新花海2号地，约1.2万平方米宿根花卉</w:t>
      </w:r>
    </w:p>
    <w:p w14:paraId="779B7F9E">
      <w:pPr>
        <w:spacing w:line="360" w:lineRule="auto"/>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（2）补植零星缺株断垄树木约100株</w:t>
      </w:r>
    </w:p>
    <w:p w14:paraId="733B1255">
      <w:pPr>
        <w:spacing w:line="360" w:lineRule="auto"/>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（3）更新约100米长，1米宽的蔷薇花林</w:t>
      </w:r>
    </w:p>
    <w:p w14:paraId="6121F822">
      <w:pPr>
        <w:spacing w:line="360" w:lineRule="auto"/>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（4）恢复约1万平方米草坪</w:t>
      </w:r>
    </w:p>
    <w:p w14:paraId="34D9DF6A">
      <w:pPr>
        <w:spacing w:line="360" w:lineRule="auto"/>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（5）补种4个总计约1000平方米宿根花卉花坛</w:t>
      </w:r>
    </w:p>
    <w:p w14:paraId="4A131C3B">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1.4.9 量化质量指标</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3670"/>
        <w:gridCol w:w="2841"/>
      </w:tblGrid>
      <w:tr w14:paraId="46C4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2011" w:type="dxa"/>
            <w:noWrap w:val="0"/>
            <w:vAlign w:val="top"/>
          </w:tcPr>
          <w:p w14:paraId="4EE3D10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w:t>
            </w:r>
          </w:p>
        </w:tc>
        <w:tc>
          <w:tcPr>
            <w:tcW w:w="3670" w:type="dxa"/>
            <w:noWrap w:val="0"/>
            <w:vAlign w:val="top"/>
          </w:tcPr>
          <w:p w14:paraId="39BC6DA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标准要求</w:t>
            </w:r>
          </w:p>
        </w:tc>
        <w:tc>
          <w:tcPr>
            <w:tcW w:w="2841" w:type="dxa"/>
            <w:noWrap w:val="0"/>
            <w:vAlign w:val="top"/>
          </w:tcPr>
          <w:p w14:paraId="487EF95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检测方法</w:t>
            </w:r>
          </w:p>
        </w:tc>
      </w:tr>
      <w:tr w14:paraId="22FB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14:paraId="60FA1187">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草坪覆盖率</w:t>
            </w:r>
          </w:p>
        </w:tc>
        <w:tc>
          <w:tcPr>
            <w:tcW w:w="3670" w:type="dxa"/>
            <w:noWrap w:val="0"/>
            <w:vAlign w:val="top"/>
          </w:tcPr>
          <w:p w14:paraId="7B525D7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≥95%</w:t>
            </w:r>
          </w:p>
        </w:tc>
        <w:tc>
          <w:tcPr>
            <w:tcW w:w="2841" w:type="dxa"/>
            <w:noWrap w:val="0"/>
            <w:vAlign w:val="top"/>
          </w:tcPr>
          <w:p w14:paraId="314214B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随机抽查1m²方格</w:t>
            </w:r>
          </w:p>
        </w:tc>
      </w:tr>
      <w:tr w14:paraId="3F5F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14:paraId="118E5CEE">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植物成活率</w:t>
            </w:r>
          </w:p>
        </w:tc>
        <w:tc>
          <w:tcPr>
            <w:tcW w:w="3670" w:type="dxa"/>
            <w:noWrap w:val="0"/>
            <w:vAlign w:val="top"/>
          </w:tcPr>
          <w:p w14:paraId="23224379">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新栽乔木≥95%，灌木≥90%</w:t>
            </w:r>
          </w:p>
        </w:tc>
        <w:tc>
          <w:tcPr>
            <w:tcW w:w="2841" w:type="dxa"/>
            <w:noWrap w:val="0"/>
            <w:vAlign w:val="top"/>
          </w:tcPr>
          <w:p w14:paraId="342E0FE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种植后3个月验收</w:t>
            </w:r>
          </w:p>
        </w:tc>
      </w:tr>
      <w:tr w14:paraId="4268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14:paraId="66442039">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病虫害控制</w:t>
            </w:r>
          </w:p>
        </w:tc>
        <w:tc>
          <w:tcPr>
            <w:tcW w:w="3670" w:type="dxa"/>
            <w:noWrap w:val="0"/>
            <w:vAlign w:val="top"/>
          </w:tcPr>
          <w:p w14:paraId="72C89487">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单次爆发面积≤绿化面积的2%</w:t>
            </w:r>
          </w:p>
        </w:tc>
        <w:tc>
          <w:tcPr>
            <w:tcW w:w="2841" w:type="dxa"/>
            <w:noWrap w:val="0"/>
            <w:vAlign w:val="top"/>
          </w:tcPr>
          <w:p w14:paraId="0DBB9E7E">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目测+拍照记录</w:t>
            </w:r>
          </w:p>
        </w:tc>
      </w:tr>
      <w:tr w14:paraId="30FAB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14:paraId="18739C89">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投诉响应率</w:t>
            </w:r>
          </w:p>
        </w:tc>
        <w:tc>
          <w:tcPr>
            <w:tcW w:w="3670" w:type="dxa"/>
            <w:noWrap w:val="0"/>
            <w:vAlign w:val="top"/>
          </w:tcPr>
          <w:p w14:paraId="1EC3D75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24小时内响应，72小时内解决</w:t>
            </w:r>
          </w:p>
        </w:tc>
        <w:tc>
          <w:tcPr>
            <w:tcW w:w="2841" w:type="dxa"/>
            <w:noWrap w:val="0"/>
            <w:vAlign w:val="top"/>
          </w:tcPr>
          <w:p w14:paraId="4DD6C59C">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工单记录</w:t>
            </w:r>
          </w:p>
        </w:tc>
      </w:tr>
    </w:tbl>
    <w:p w14:paraId="11CCC784">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1.4.10 环保与安全标准</w:t>
      </w:r>
    </w:p>
    <w:p w14:paraId="0C119AEE">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农药使用：禁用国家明令禁止的52种高毒农药，用药记录保存3年。</w:t>
      </w:r>
    </w:p>
    <w:p w14:paraId="1E39EC6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垃圾处理：绿化垃圾100%分类，农药包装袋集中回收。</w:t>
      </w:r>
    </w:p>
    <w:p w14:paraId="786E2411">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噪音控制：修剪作业避开考试周、午休时段。</w:t>
      </w:r>
    </w:p>
    <w:p w14:paraId="44BC72DF">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1.4.11 验收与考核机制</w:t>
      </w:r>
    </w:p>
    <w:p w14:paraId="7245A6B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日常验收：后勤部门每周随机抽查3处区域，按《绿化养护评分表》打分（满分100分）。</w:t>
      </w:r>
    </w:p>
    <w:p w14:paraId="02D4A2F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季度考核：如遇不合格，后勤管理部门进行约谈，约谈三次后取消继续服务资格。</w:t>
      </w:r>
    </w:p>
    <w:p w14:paraId="19951B07">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1.4.12 文件与记录要求</w:t>
      </w:r>
    </w:p>
    <w:p w14:paraId="5155BB32">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养护日志：每日记录作业内容、人员、设备使用情况，附现场照片。</w:t>
      </w:r>
    </w:p>
    <w:p w14:paraId="7853451F">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用药台账：详细记录农药名称、浓度、喷洒区域及时间，符合《农药管理条例》。</w:t>
      </w:r>
    </w:p>
    <w:p w14:paraId="58C70261">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季度报告：提交植物健康分析、成本支出明细及下季度计划。</w:t>
      </w:r>
    </w:p>
    <w:p w14:paraId="4733FF77">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1.4.13 特殊场景标准</w:t>
      </w:r>
    </w:p>
    <w:p w14:paraId="4AA12D9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学术活动期间，会议前3天，重点区域（校门、会场周边）每日巡查2次，确保无落叶、杂草。</w:t>
      </w:r>
    </w:p>
    <w:p w14:paraId="3A679F2E">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1.4.14 其他说明</w:t>
      </w:r>
    </w:p>
    <w:p w14:paraId="546FEC3F">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因极端天气等不可抗力因素导致的树木倒伏、断枝，中标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负责排险处置，相关费用已包含在合同总价款中。采购人不再另行支付。</w:t>
      </w:r>
    </w:p>
    <w:p w14:paraId="057A7BB2">
      <w:pPr>
        <w:numPr>
          <w:ilvl w:val="0"/>
          <w:numId w:val="0"/>
        </w:numPr>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2.商</w:t>
      </w:r>
      <w:r>
        <w:rPr>
          <w:rFonts w:hint="eastAsia" w:ascii="宋体" w:hAnsi="宋体" w:eastAsia="宋体" w:cs="宋体"/>
          <w:b/>
          <w:bCs/>
          <w:color w:val="auto"/>
          <w:sz w:val="24"/>
          <w:szCs w:val="24"/>
          <w:highlight w:val="none"/>
        </w:rPr>
        <w:t>务要求</w:t>
      </w:r>
    </w:p>
    <w:p w14:paraId="7AF3DEB2">
      <w:pPr>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2.1</w:t>
      </w:r>
      <w:r>
        <w:rPr>
          <w:rFonts w:hint="eastAsia" w:ascii="宋体" w:hAnsi="宋体" w:eastAsia="宋体" w:cs="宋体"/>
          <w:b/>
          <w:bCs/>
          <w:color w:val="auto"/>
          <w:sz w:val="24"/>
          <w:szCs w:val="24"/>
          <w:highlight w:val="none"/>
        </w:rPr>
        <w:t>费用分割</w:t>
      </w:r>
    </w:p>
    <w:p w14:paraId="3606BD0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园林绿化</w:t>
      </w:r>
      <w:r>
        <w:rPr>
          <w:rFonts w:hint="eastAsia" w:ascii="宋体" w:hAnsi="宋体" w:eastAsia="宋体" w:cs="宋体"/>
          <w:color w:val="auto"/>
          <w:sz w:val="24"/>
          <w:szCs w:val="24"/>
          <w:highlight w:val="none"/>
        </w:rPr>
        <w:t>服务人员须统一服装，服装费用由中标供应商承担。</w:t>
      </w:r>
    </w:p>
    <w:p w14:paraId="55A2A9F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2.1.2 </w:t>
      </w:r>
      <w:r>
        <w:rPr>
          <w:rFonts w:hint="eastAsia" w:ascii="宋体" w:hAnsi="宋体" w:eastAsia="宋体" w:cs="宋体"/>
          <w:color w:val="auto"/>
          <w:sz w:val="24"/>
          <w:szCs w:val="24"/>
          <w:highlight w:val="none"/>
        </w:rPr>
        <w:t>中标供应商承担绿化设备、耗材、植物费用（报价参考：不低于</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万元）。其中包括园林机械车辆的最低数量为：打药机2台，肩背打药机4台，粉碎机1台，割灌机3台，草坪机5台，割草车4台，雾炮机1台，打草机1台，打孔机1台，洒水车1台，微耕机1台，双刃绿篱剪3台，宽带绿篱机2台，水泵2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油锯2台；必备的浇水用塑料管，微喷带若干以及绿化工具、农药、化肥等；农药、化肥根据现场需要随时采购、不储存。</w:t>
      </w:r>
    </w:p>
    <w:p w14:paraId="6EBF6EE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中标供应商投入的车辆设备为本项目专用，所有权不归采购人所有。</w:t>
      </w:r>
    </w:p>
    <w:p w14:paraId="731BC51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2.1.3 </w:t>
      </w:r>
      <w:r>
        <w:rPr>
          <w:rFonts w:hint="eastAsia" w:ascii="宋体" w:hAnsi="宋体" w:eastAsia="宋体" w:cs="宋体"/>
          <w:color w:val="auto"/>
          <w:sz w:val="24"/>
          <w:szCs w:val="24"/>
          <w:highlight w:val="none"/>
        </w:rPr>
        <w:t>采购人为中标供应商工作人员提供必备的办公场所，满足基本办公条件，办公设备及耗材由中标供应商承担。</w:t>
      </w:r>
    </w:p>
    <w:p w14:paraId="730AECC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2.1.4 </w:t>
      </w:r>
      <w:r>
        <w:rPr>
          <w:rFonts w:hint="eastAsia" w:ascii="宋体" w:hAnsi="宋体" w:eastAsia="宋体" w:cs="宋体"/>
          <w:color w:val="auto"/>
          <w:sz w:val="24"/>
          <w:szCs w:val="24"/>
          <w:highlight w:val="none"/>
        </w:rPr>
        <w:t>采购人不为中标供应商工作人员提供住宿，工作期间的用餐由中标供应商自行解决。</w:t>
      </w:r>
    </w:p>
    <w:p w14:paraId="3DAADE1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2.1.5  </w:t>
      </w:r>
      <w:r>
        <w:rPr>
          <w:rFonts w:hint="eastAsia" w:ascii="宋体" w:hAnsi="宋体" w:eastAsia="宋体" w:cs="宋体"/>
          <w:color w:val="auto"/>
          <w:sz w:val="24"/>
          <w:szCs w:val="24"/>
          <w:highlight w:val="none"/>
        </w:rPr>
        <w:t>采购人为中标供应商提供必要的工具存放地点。</w:t>
      </w:r>
    </w:p>
    <w:p w14:paraId="7B9BD974">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3.其他服务要求</w:t>
      </w:r>
    </w:p>
    <w:p w14:paraId="16F0F8FA">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3.1应急服务要求</w:t>
      </w:r>
    </w:p>
    <w:p w14:paraId="780ECE02">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当出现不可预知紧急情况时（例如学校承办大型活动、大型赛事及会议、停水停电、防火防盗、气象灾害、群体事件、疾病防控等），其工作预案或工作流程齐全、合理且切实可行，按照采购人要求，配合做好防范应对工作。冬季下雪后，及时做好相关区域的除雪工作，以防结冰影响师生出行，园林绿化服务正常运转，保障正常教学办公。</w:t>
      </w:r>
    </w:p>
    <w:p w14:paraId="29243998">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3.2消防安全责任要求</w:t>
      </w:r>
    </w:p>
    <w:p w14:paraId="0BCA3951">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（一）中标供应商应当按照国家和我市有关规定以及服务合同的约定提供消防安全防范服务。</w:t>
      </w:r>
    </w:p>
    <w:p w14:paraId="3CC4EF0D">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（二）定期对管理区域内的共用消防设施进行维护管理，发现消防设施损坏的，及时报修。</w:t>
      </w:r>
    </w:p>
    <w:p w14:paraId="020DE271">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定期开展防火检查巡查，及时消除火灾隐患。保障疏散通道、安全出口、消防车通道、消防车登高操作场地畅通；及时劝阻和制止占用、堵塞、封闭疏散通道、安全出口、消防车通道、消防车登高操作场地等影响逃生和灭火救援的行为，劝阻和制止无效的，立即向采购人安全管理部门报告。</w:t>
      </w:r>
    </w:p>
    <w:p w14:paraId="6858D6CC">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（四）定期进行消防宣传教育，明确消防法律法规以及政策文件规定的其他职责要求。</w:t>
      </w:r>
    </w:p>
    <w:p w14:paraId="3346A60A">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3.3人员录用和管理要求</w:t>
      </w:r>
    </w:p>
    <w:p w14:paraId="359EFAF5">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中标供应商人员在高标准、高质量完成采购人服务保障工作的同时，更要以切实维护学校的安全稳定、构建和谐校园为第一要务，防范意识形态领域风险，时刻对各类侵犯校园安全的行为保持警觉。</w:t>
      </w:r>
    </w:p>
    <w:p w14:paraId="33C62182">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（一）中标供应商要对所有项目内的服务人员进行严格的审核录用和管理培训。严禁录用使用有宗教信仰倾向及犯罪记录等可能产生校园安全风险问题的人员，服务人员上岗前要进行校园安全管理的相关培训。</w:t>
      </w:r>
    </w:p>
    <w:p w14:paraId="6D43425E">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（二）服务人员在工作过程中，有主动防范各类校园安全风险的义务，发现问题隐患应第一时间妥善处置。</w:t>
      </w:r>
    </w:p>
    <w:p w14:paraId="71F27AA3">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（三）中标供应商对本项目内服务人员要严格建档管理，发生人员变更要立即上报采购人。</w:t>
      </w:r>
    </w:p>
    <w:p w14:paraId="1089F5D7">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3.4人员保密要求</w:t>
      </w:r>
    </w:p>
    <w:p w14:paraId="0C64A7D5">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保证服务过程中对有可能获取的保密信息不泄露的措施，包括但不限于制定保密制度、服务人员保密培训、重点岗位双人服务，遵守学校保密管理规定和工作要求，履行保密义务。</w:t>
      </w:r>
    </w:p>
    <w:p w14:paraId="5AB7591F">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3.5人员稳定性要求</w:t>
      </w:r>
    </w:p>
    <w:p w14:paraId="4DDBD223">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在整个服务期内，中标供应商不得未经采购人同意随意将不同项目间人员进行调整，应保持学校服务人员队伍稳定，以确保服务质量，必须进行人员调整时，需提前向采购人报备，且应经采购人同意。员工离职做好新老交替过渡，并做好新员工的培训。</w:t>
      </w:r>
    </w:p>
    <w:p w14:paraId="30D01A07">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3.6进驻和接管要求</w:t>
      </w:r>
    </w:p>
    <w:p w14:paraId="783E96B3">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中标后，中标供应商需及时配齐所需人员、工具、设备等，在规定的时间内保证全体服务人员按时进场服务。如果为新任服务公司，则还需与前任服务公司进行交接，保留相关记录，做到园林绿化服务平稳过渡，对采购人工作无不良影响。</w:t>
      </w:r>
    </w:p>
    <w:p w14:paraId="65EFF68E">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3.7服务过程中，对中标供应商评价考核验收标准</w:t>
      </w:r>
    </w:p>
    <w:p w14:paraId="1D9972C1">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按照采购合同的约定、采购人《园林绿化管理服务质量考核办法及评分标准》和现行国家标准、行业标准或企业标准对每一服务环节、安全标准的履约情况进行考核与验收，每月开展服务方测评，作为支付服务费的依据。</w:t>
      </w:r>
    </w:p>
    <w:p w14:paraId="145ACD8B">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质量考核，由采购人主管部门和中标供应商共同负责组织安排。中标供应商负责组织人员对各项目进行常规巡查；采购人和中标供应商共同进行定期检查，每月1次；采购人和中标供应商共同组织进行年度综合检查，上下半年各一次。各类检查中所发现的问题，形成文字材料、整理归档。中标供应商服务要达到采购人的要求，认真完成采购人规定的作业内容，达到采购人规定的工作标准。未能达到考核的工作标准，采购人有权责令中标供应商立即进行整改。</w:t>
      </w:r>
    </w:p>
    <w:p w14:paraId="43EC7CA6">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★3.8投标人须承诺所提供的服务、人员、设备及耗材等均符合相关强制性规定。</w:t>
      </w:r>
    </w:p>
    <w:p w14:paraId="363A9EA6">
      <w:pPr>
        <w:spacing w:line="360" w:lineRule="auto"/>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3.9投标人须承诺一旦获得中标，根据《中华人民共和国劳动合同法》及其他法律法规的要求与服务人员签订劳动合同，按国家及天津市相关政策规定，支付工资、加班费和福利费、缴纳社会保险及住房公积金等。</w:t>
      </w:r>
    </w:p>
    <w:p w14:paraId="20AC3338">
      <w:pPr>
        <w:spacing w:line="360" w:lineRule="auto"/>
        <w:ind w:firstLine="482"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3.10投标人须承诺相应专业人员须具备国家相关部门颁发的在有效期内的资质证书，在项目实施过程中保证持证上岗。履约验收时，向采购人提供上述人员相关资质证书原件（以及发证机关官网查询结果）和缴纳社会保险证明等相关资料。</w:t>
      </w:r>
    </w:p>
    <w:p w14:paraId="5F0B007A">
      <w:pPr>
        <w:pStyle w:val="5"/>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、验收要求</w:t>
      </w:r>
    </w:p>
    <w:p w14:paraId="086993D4">
      <w:pPr>
        <w:pStyle w:val="5"/>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1、验收主体：</w:t>
      </w:r>
      <w:r>
        <w:rPr>
          <w:rFonts w:hint="eastAsia" w:ascii="宋体" w:hAnsi="宋体" w:eastAsia="宋体" w:cs="宋体"/>
          <w:color w:val="auto"/>
          <w:sz w:val="24"/>
          <w:szCs w:val="24"/>
          <w:highlight w:val="none"/>
          <w:lang w:eastAsia="zh-CN"/>
        </w:rPr>
        <w:t>天津财经大学后勤</w:t>
      </w:r>
      <w:r>
        <w:rPr>
          <w:rFonts w:hint="eastAsia" w:ascii="宋体" w:hAnsi="宋体" w:eastAsia="宋体" w:cs="宋体"/>
          <w:color w:val="auto"/>
          <w:sz w:val="24"/>
          <w:szCs w:val="24"/>
          <w:highlight w:val="none"/>
          <w:lang w:val="en-US" w:eastAsia="zh-CN"/>
        </w:rPr>
        <w:t>保障</w:t>
      </w:r>
      <w:r>
        <w:rPr>
          <w:rFonts w:hint="eastAsia" w:ascii="宋体" w:hAnsi="宋体" w:eastAsia="宋体" w:cs="宋体"/>
          <w:color w:val="auto"/>
          <w:sz w:val="24"/>
          <w:szCs w:val="24"/>
          <w:highlight w:val="none"/>
          <w:lang w:eastAsia="zh-CN"/>
        </w:rPr>
        <w:t>处</w:t>
      </w:r>
      <w:r>
        <w:rPr>
          <w:rFonts w:hint="eastAsia" w:ascii="宋体" w:hAnsi="宋体" w:eastAsia="宋体" w:cs="宋体"/>
          <w:color w:val="auto"/>
          <w:sz w:val="24"/>
          <w:szCs w:val="24"/>
          <w:highlight w:val="none"/>
        </w:rPr>
        <w:t>。</w:t>
      </w:r>
    </w:p>
    <w:p w14:paraId="07FECBD3">
      <w:pPr>
        <w:pStyle w:val="5"/>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2、验收时间：</w:t>
      </w:r>
      <w:r>
        <w:rPr>
          <w:rFonts w:hint="eastAsia" w:ascii="宋体" w:hAnsi="宋体" w:eastAsia="宋体" w:cs="宋体"/>
          <w:color w:val="auto"/>
          <w:sz w:val="24"/>
          <w:szCs w:val="24"/>
          <w:highlight w:val="none"/>
          <w:lang w:val="en-US" w:eastAsia="zh-CN"/>
        </w:rPr>
        <w:t>服务周期内，每月验收一次</w:t>
      </w:r>
      <w:r>
        <w:rPr>
          <w:rFonts w:hint="eastAsia" w:ascii="宋体" w:hAnsi="宋体" w:eastAsia="宋体" w:cs="宋体"/>
          <w:color w:val="auto"/>
          <w:sz w:val="24"/>
          <w:szCs w:val="24"/>
          <w:highlight w:val="none"/>
        </w:rPr>
        <w:t>。</w:t>
      </w:r>
    </w:p>
    <w:p w14:paraId="1CE885F4">
      <w:pPr>
        <w:pStyle w:val="5"/>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3、验收方式：采购人根据项目完成情况填写验收报告并经审核后加盖其单位公章。</w:t>
      </w:r>
      <w:r>
        <w:rPr>
          <w:rFonts w:hint="eastAsia" w:ascii="宋体" w:hAnsi="宋体" w:eastAsia="宋体" w:cs="宋体"/>
          <w:color w:val="auto"/>
          <w:sz w:val="24"/>
          <w:szCs w:val="24"/>
          <w:highlight w:val="none"/>
        </w:rPr>
        <w:t xml:space="preserve"> </w:t>
      </w:r>
    </w:p>
    <w:p w14:paraId="34A750F0">
      <w:pPr>
        <w:pStyle w:val="5"/>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4、验收程序：</w:t>
      </w:r>
      <w:r>
        <w:rPr>
          <w:rFonts w:hint="eastAsia"/>
          <w:color w:val="auto"/>
          <w:sz w:val="24"/>
          <w:highlight w:val="none"/>
        </w:rPr>
        <w:t>按照采购合同的约定和现行国家标准、行业标准或企业标准对每</w:t>
      </w:r>
      <w:r>
        <w:rPr>
          <w:rFonts w:hint="eastAsia"/>
          <w:color w:val="auto"/>
          <w:sz w:val="24"/>
          <w:highlight w:val="none"/>
          <w:lang w:eastAsia="zh-CN"/>
        </w:rPr>
        <w:t>一个</w:t>
      </w:r>
      <w:r>
        <w:rPr>
          <w:rFonts w:hint="eastAsia"/>
          <w:color w:val="auto"/>
          <w:sz w:val="24"/>
          <w:highlight w:val="none"/>
        </w:rPr>
        <w:t>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r>
        <w:rPr>
          <w:rFonts w:hint="eastAsia" w:ascii="宋体" w:hAnsi="宋体" w:eastAsia="宋体" w:cs="宋体"/>
          <w:color w:val="auto"/>
          <w:sz w:val="24"/>
          <w:szCs w:val="24"/>
          <w:highlight w:val="none"/>
        </w:rPr>
        <w:t>。</w:t>
      </w:r>
    </w:p>
    <w:p w14:paraId="1DFF149A">
      <w:pPr>
        <w:autoSpaceDE w:val="0"/>
        <w:autoSpaceDN w:val="0"/>
        <w:adjustRightInd w:val="0"/>
        <w:spacing w:line="360" w:lineRule="auto"/>
        <w:ind w:firstLine="480" w:firstLineChars="200"/>
        <w:rPr>
          <w:color w:val="auto"/>
          <w:sz w:val="24"/>
          <w:highlight w:val="none"/>
        </w:rPr>
      </w:pPr>
      <w:r>
        <w:rPr>
          <w:color w:val="auto"/>
          <w:sz w:val="24"/>
          <w:highlight w:val="none"/>
        </w:rPr>
        <w:t>验收时，采购人通过查询发证机关官网、</w:t>
      </w:r>
      <w:r>
        <w:rPr>
          <w:rFonts w:hint="eastAsia"/>
          <w:color w:val="auto"/>
          <w:sz w:val="24"/>
          <w:highlight w:val="none"/>
        </w:rPr>
        <w:t>核对原件、向相关第三方核实等方式对</w:t>
      </w:r>
      <w:r>
        <w:rPr>
          <w:rFonts w:hint="eastAsia"/>
          <w:color w:val="auto"/>
          <w:sz w:val="24"/>
          <w:highlight w:val="none"/>
          <w:lang w:val="en-US" w:eastAsia="zh-CN"/>
        </w:rPr>
        <w:t>中标</w:t>
      </w:r>
      <w:r>
        <w:rPr>
          <w:rFonts w:hint="eastAsia"/>
          <w:color w:val="auto"/>
          <w:sz w:val="24"/>
          <w:highlight w:val="none"/>
        </w:rPr>
        <w:t>供应商相关专业人员证书予以查验，若发现提供虚假材料的，采购人保留终止采购合同，并</w:t>
      </w:r>
      <w:r>
        <w:rPr>
          <w:rFonts w:hint="eastAsia"/>
          <w:color w:val="auto"/>
          <w:sz w:val="24"/>
          <w:highlight w:val="none"/>
          <w:lang w:eastAsia="zh-CN"/>
        </w:rPr>
        <w:t>追究其</w:t>
      </w:r>
      <w:r>
        <w:rPr>
          <w:rFonts w:hint="eastAsia"/>
          <w:color w:val="auto"/>
          <w:sz w:val="24"/>
          <w:highlight w:val="none"/>
        </w:rPr>
        <w:t>违约责任的权利。</w:t>
      </w:r>
    </w:p>
    <w:p w14:paraId="0EF938DB">
      <w:pPr>
        <w:pStyle w:val="5"/>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验收内容：按照采购合同的约定、采购人《园林绿化服务质量考核办法及评分标准》和现行国家标准、行业标准或企业标准对每一服务环节、安全标准的履约情况进行考核与验收，每月开展服务方测评，作为支付费用的依据。</w:t>
      </w:r>
    </w:p>
    <w:p w14:paraId="69236541">
      <w:pPr>
        <w:pStyle w:val="5"/>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质量考核，由采购人主管部门和中标供应商共同负责组织安排。中标供应商负责组织人员对各项目进行常规巡查；采购人和中标供应商共同进行定期检查，每月1次；采购人和中标供应商共同组织进行年度综合检查，上下半年各一次。各类检查中所发现的问题，形成文字材料、整理归档。中标供应商服务要达到采购人的要求，认真完成采购人规定的作业内容，达到采购人规定的工作标准。未能达到考核的工作标准，采购人有权责令中标供应商立即进行整改。采购人定期对各项目进行检查、复查，按考核内容标准对中标供应商的服务进行评级，并根据评级结果，结合采购人接到的师生投诉内容与数量，对中标供应商服务费用进行相应扣除。</w:t>
      </w:r>
    </w:p>
    <w:p w14:paraId="1D72F342">
      <w:pPr>
        <w:pStyle w:val="5"/>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6、验收标准：</w:t>
      </w:r>
    </w:p>
    <w:p w14:paraId="7EED1258">
      <w:pPr>
        <w:pStyle w:val="5"/>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安全管理工作按照国家《中华人民共和国国家安全法》、《中华人民共和国保守国家秘密法》、《中华人民共和国消防法》、《中华人民共和国安全生产法》等法律法规及《普通高等学校消防安全工作指南》《特种设备使用管理规则》（TSG08-2017）及特种作业相关操作规章及标准等规章制度执行。</w:t>
      </w:r>
    </w:p>
    <w:p w14:paraId="2F816C48">
      <w:pPr>
        <w:pStyle w:val="5"/>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6.2物业服务的国家行业、协会规定的标准、规范。</w:t>
      </w:r>
    </w:p>
    <w:p w14:paraId="39408DDD">
      <w:pPr>
        <w:pStyle w:val="5"/>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6.3采购人《园林绿化服务质量考核办法及标准》。</w:t>
      </w:r>
    </w:p>
    <w:p w14:paraId="4470BAFB">
      <w:pPr>
        <w:pStyle w:val="5"/>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6.4垃圾分类工作按照《天津市生活垃圾管理条例》《天津市厨余垃圾管理办法》和采购人《生活垃圾分类管理工作实施方案》等相关制度规范执行。</w:t>
      </w:r>
    </w:p>
    <w:p w14:paraId="765700C4">
      <w:pPr>
        <w:rPr>
          <w:color w:val="auto"/>
          <w:highlight w:val="none"/>
        </w:rPr>
      </w:pPr>
      <w:r>
        <w:rPr>
          <w:rFonts w:hint="eastAsia" w:ascii="宋体" w:hAnsi="宋体" w:eastAsia="宋体" w:cs="宋体"/>
          <w:color w:val="auto"/>
          <w:sz w:val="24"/>
          <w:szCs w:val="24"/>
          <w:highlight w:val="none"/>
          <w:lang w:val="en-US" w:eastAsia="zh-CN"/>
        </w:rPr>
        <w:t>6.5中标供应商严格遵守采购人管理制度。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A284A1"/>
    <w:multiLevelType w:val="singleLevel"/>
    <w:tmpl w:val="C5A284A1"/>
    <w:lvl w:ilvl="0" w:tentative="0">
      <w:start w:val="1"/>
      <w:numFmt w:val="decimal"/>
      <w:lvlText w:val="%1."/>
      <w:lvlJc w:val="left"/>
      <w:pPr>
        <w:tabs>
          <w:tab w:val="left" w:pos="312"/>
        </w:tabs>
      </w:pPr>
    </w:lvl>
  </w:abstractNum>
  <w:abstractNum w:abstractNumId="1">
    <w:nsid w:val="2C0C70B6"/>
    <w:multiLevelType w:val="singleLevel"/>
    <w:tmpl w:val="2C0C70B6"/>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6352F2"/>
    <w:rsid w:val="79AD4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10987</Words>
  <Characters>11263</Characters>
  <Lines>0</Lines>
  <Paragraphs>0</Paragraphs>
  <TotalTime>2</TotalTime>
  <ScaleCrop>false</ScaleCrop>
  <LinksUpToDate>false</LinksUpToDate>
  <CharactersWithSpaces>11288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2026-08-24T06:19:00Z</dcterms:created>
  <dc:creator>霍霍</dc:creator>
  <cp:lastModifiedBy>大王</cp:lastModifiedBy>
  <dcterms:modified xsi:type="dcterms:W3CDTF">2026-08-24T07:13:38Z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eyJoZGlkIjoiYmI5MWY2NDJjNmU5OWU0NTdlYTE1MjRlZGU5YzJiM2MiLCJ1c2VySWQiOiI0MDg1NDQwMzQifQ==</vt:lpwstr>
  </property>
  <property fmtid="{D5CDD505-2E9C-101B-9397-08002B2CF9AE}" pid="4" name="ICV">
    <vt:lpwstr>549DC2E6ACAE43FF90DA24C454053DD4_12</vt:lpwstr>
  </property>
</Properties>
</file>